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B6" w:rsidRPr="00021C66" w:rsidRDefault="000C3CB6" w:rsidP="00AF5A46">
      <w:pPr>
        <w:rPr>
          <w:rFonts w:ascii="華康行書體" w:eastAsia="華康行書體" w:hAnsi="標楷體"/>
          <w:b/>
          <w:sz w:val="56"/>
          <w:szCs w:val="56"/>
        </w:rPr>
      </w:pPr>
      <w:r w:rsidRPr="00021C66">
        <w:rPr>
          <w:rFonts w:ascii="華康行書體" w:eastAsia="華康行書體" w:hAnsi="標楷體"/>
          <w:b/>
          <w:sz w:val="56"/>
          <w:szCs w:val="56"/>
        </w:rPr>
        <w:t>99</w:t>
      </w:r>
      <w:r w:rsidRPr="00021C66">
        <w:rPr>
          <w:rFonts w:ascii="華康行書體" w:eastAsia="華康行書體" w:hAnsi="標楷體" w:hint="eastAsia"/>
          <w:b/>
          <w:sz w:val="56"/>
          <w:szCs w:val="56"/>
        </w:rPr>
        <w:t>年</w:t>
      </w:r>
      <w:r>
        <w:rPr>
          <w:rFonts w:ascii="華康行書體" w:eastAsia="華康行書體" w:hAnsi="標楷體"/>
          <w:b/>
          <w:sz w:val="56"/>
          <w:szCs w:val="56"/>
        </w:rPr>
        <w:t xml:space="preserve"> </w:t>
      </w:r>
      <w:r w:rsidRPr="00021C66">
        <w:rPr>
          <w:rFonts w:ascii="華康行書體" w:eastAsia="華康行書體" w:hAnsi="標楷體" w:hint="eastAsia"/>
          <w:b/>
          <w:sz w:val="56"/>
          <w:szCs w:val="56"/>
        </w:rPr>
        <w:t>健康促進學校</w:t>
      </w:r>
      <w:r>
        <w:rPr>
          <w:rFonts w:ascii="華康行書體" w:eastAsia="華康行書體" w:hAnsi="標楷體"/>
          <w:b/>
          <w:sz w:val="56"/>
          <w:szCs w:val="56"/>
        </w:rPr>
        <w:t xml:space="preserve"> </w:t>
      </w:r>
      <w:bookmarkStart w:id="0" w:name="_GoBack"/>
      <w:bookmarkEnd w:id="0"/>
      <w:r w:rsidRPr="00021C66">
        <w:rPr>
          <w:rFonts w:ascii="華康行書體" w:eastAsia="華康行書體" w:hAnsi="標楷體"/>
          <w:b/>
          <w:sz w:val="56"/>
          <w:szCs w:val="56"/>
        </w:rPr>
        <w:t xml:space="preserve"> </w:t>
      </w:r>
      <w:r w:rsidRPr="00021C66">
        <w:rPr>
          <w:rFonts w:ascii="華康行書體" w:eastAsia="華康行書體" w:hAnsi="標楷體" w:hint="eastAsia"/>
          <w:b/>
          <w:sz w:val="56"/>
          <w:szCs w:val="56"/>
        </w:rPr>
        <w:t>執行成果</w:t>
      </w:r>
    </w:p>
    <w:tbl>
      <w:tblPr>
        <w:tblW w:w="9464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852"/>
        <w:gridCol w:w="1080"/>
        <w:gridCol w:w="3960"/>
        <w:gridCol w:w="1440"/>
        <w:gridCol w:w="900"/>
        <w:gridCol w:w="716"/>
      </w:tblGrid>
      <w:tr w:rsidR="000C3CB6" w:rsidRPr="00E47041" w:rsidTr="0028740C">
        <w:tc>
          <w:tcPr>
            <w:tcW w:w="516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-75" w:left="-26" w:hangingChars="64" w:hanging="154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 xml:space="preserve"> </w:t>
            </w:r>
            <w:r w:rsidRPr="0028740C">
              <w:rPr>
                <w:rFonts w:ascii="標楷體" w:eastAsia="標楷體" w:hAnsi="標楷體" w:hint="eastAsia"/>
                <w:b/>
                <w:kern w:val="0"/>
              </w:rPr>
              <w:t>推動議題</w:t>
            </w:r>
          </w:p>
        </w:tc>
        <w:tc>
          <w:tcPr>
            <w:tcW w:w="852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健康問題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前測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108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績效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指標</w:t>
            </w:r>
          </w:p>
        </w:tc>
        <w:tc>
          <w:tcPr>
            <w:tcW w:w="396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36" w:left="86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成效評估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36" w:left="86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後測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144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4" w:left="106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策略或活動</w:t>
            </w:r>
          </w:p>
        </w:tc>
        <w:tc>
          <w:tcPr>
            <w:tcW w:w="90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受益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學生</w:t>
            </w:r>
          </w:p>
        </w:tc>
        <w:tc>
          <w:tcPr>
            <w:tcW w:w="716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所需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經費</w:t>
            </w:r>
          </w:p>
        </w:tc>
      </w:tr>
      <w:tr w:rsidR="000C3CB6" w:rsidRPr="00E47041" w:rsidTr="0028740C">
        <w:tc>
          <w:tcPr>
            <w:tcW w:w="516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-19" w:left="-46" w:rightChars="8" w:right="19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校外性教育宣導</w:t>
            </w:r>
            <w:r w:rsidRPr="0028740C">
              <w:rPr>
                <w:rFonts w:ascii="標楷體" w:eastAsia="標楷體" w:hAnsi="標楷體"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kern w:val="0"/>
              </w:rPr>
              <w:t>愛滋防制</w:t>
            </w:r>
            <w:r w:rsidRPr="0028740C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852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60" w:left="144" w:rightChars="58" w:right="139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依教育部推動議題辦理</w:t>
            </w:r>
          </w:p>
        </w:tc>
        <w:tc>
          <w:tcPr>
            <w:tcW w:w="108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4" w:left="106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愛滋知識提升幅度達到統計學上顯著成效。</w:t>
            </w:r>
          </w:p>
        </w:tc>
        <w:tc>
          <w:tcPr>
            <w:tcW w:w="396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7" w:left="113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  <w:shd w:val="pct15" w:color="auto" w:fill="FFFFFF"/>
              </w:rPr>
              <w:t>1.</w:t>
            </w:r>
            <w:r w:rsidRPr="0028740C">
              <w:rPr>
                <w:rFonts w:ascii="標楷體" w:eastAsia="標楷體" w:hAnsi="標楷體" w:hint="eastAsia"/>
                <w:kern w:val="0"/>
              </w:rPr>
              <w:t>共前往</w:t>
            </w:r>
            <w:r w:rsidRPr="0028740C">
              <w:rPr>
                <w:rFonts w:ascii="標楷體" w:eastAsia="標楷體" w:hAnsi="標楷體"/>
                <w:kern w:val="0"/>
              </w:rPr>
              <w:t>4</w:t>
            </w:r>
            <w:r w:rsidRPr="0028740C">
              <w:rPr>
                <w:rFonts w:ascii="標楷體" w:eastAsia="標楷體" w:hAnsi="標楷體" w:hint="eastAsia"/>
                <w:kern w:val="0"/>
              </w:rPr>
              <w:t>所學校辦理</w:t>
            </w:r>
            <w:r w:rsidRPr="0028740C">
              <w:rPr>
                <w:rFonts w:ascii="標楷體" w:eastAsia="標楷體" w:hAnsi="標楷體"/>
                <w:kern w:val="0"/>
              </w:rPr>
              <w:t>5</w:t>
            </w:r>
            <w:r w:rsidRPr="0028740C">
              <w:rPr>
                <w:rFonts w:ascii="標楷體" w:eastAsia="標楷體" w:hAnsi="標楷體" w:hint="eastAsia"/>
                <w:kern w:val="0"/>
              </w:rPr>
              <w:t>場宣導約有</w:t>
            </w:r>
            <w:r w:rsidRPr="0028740C">
              <w:rPr>
                <w:rFonts w:ascii="標楷體" w:eastAsia="標楷體" w:hAnsi="標楷體"/>
                <w:kern w:val="0"/>
              </w:rPr>
              <w:t>200</w:t>
            </w:r>
            <w:r w:rsidRPr="0028740C">
              <w:rPr>
                <w:rFonts w:ascii="標楷體" w:eastAsia="標楷體" w:hAnsi="標楷體" w:hint="eastAsia"/>
                <w:kern w:val="0"/>
              </w:rPr>
              <w:t>位學生參加。成效如下：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7" w:left="113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  <w:shd w:val="pct15" w:color="auto" w:fill="FFFFFF"/>
              </w:rPr>
              <w:t>2.</w:t>
            </w:r>
            <w:r w:rsidRPr="0028740C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北台灣科大五專部一年級</w:t>
            </w:r>
            <w:r w:rsidRPr="0028740C">
              <w:rPr>
                <w:rFonts w:ascii="標楷體" w:eastAsia="標楷體" w:hAnsi="標楷體" w:hint="eastAsia"/>
                <w:kern w:val="0"/>
              </w:rPr>
              <w:t>：後測平均分數大幅高出前測平均分數：前測總分平均數為</w:t>
            </w:r>
            <w:r w:rsidRPr="0028740C">
              <w:rPr>
                <w:rFonts w:ascii="標楷體" w:eastAsia="標楷體" w:hAnsi="標楷體"/>
                <w:kern w:val="0"/>
              </w:rPr>
              <w:t>9.34</w:t>
            </w:r>
            <w:r w:rsidRPr="0028740C">
              <w:rPr>
                <w:rFonts w:ascii="標楷體" w:eastAsia="標楷體" w:hAnsi="標楷體" w:hint="eastAsia"/>
                <w:kern w:val="0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</w:rPr>
              <w:t>4.331</w:t>
            </w:r>
            <w:r w:rsidRPr="0028740C">
              <w:rPr>
                <w:rFonts w:ascii="標楷體" w:eastAsia="標楷體" w:hAnsi="標楷體" w:hint="eastAsia"/>
                <w:kern w:val="0"/>
              </w:rPr>
              <w:t>。後測總分平均數為</w:t>
            </w:r>
            <w:r w:rsidRPr="0028740C">
              <w:rPr>
                <w:rFonts w:ascii="標楷體" w:eastAsia="標楷體" w:hAnsi="標楷體"/>
                <w:kern w:val="0"/>
              </w:rPr>
              <w:t>12.11</w:t>
            </w:r>
            <w:r w:rsidRPr="0028740C">
              <w:rPr>
                <w:rFonts w:ascii="標楷體" w:eastAsia="標楷體" w:hAnsi="標楷體" w:hint="eastAsia"/>
                <w:kern w:val="0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</w:rPr>
              <w:t>1.510</w:t>
            </w:r>
            <w:r w:rsidRPr="0028740C">
              <w:rPr>
                <w:rFonts w:ascii="標楷體" w:eastAsia="標楷體" w:hAnsi="標楷體" w:hint="eastAsia"/>
                <w:kern w:val="0"/>
              </w:rPr>
              <w:t>。後測總分平均數比前測總分平均數高出</w:t>
            </w:r>
            <w:r w:rsidRPr="0028740C">
              <w:rPr>
                <w:rFonts w:ascii="標楷體" w:eastAsia="標楷體" w:hAnsi="標楷體"/>
                <w:kern w:val="0"/>
              </w:rPr>
              <w:t>30%</w:t>
            </w:r>
            <w:r w:rsidRPr="0028740C">
              <w:rPr>
                <w:rFonts w:ascii="標楷體" w:eastAsia="標楷體" w:hAnsi="標楷體" w:hint="eastAsia"/>
                <w:kern w:val="0"/>
              </w:rPr>
              <w:t>。提昇幅度達統計上的顯著程度。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7" w:left="113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  <w:shd w:val="pct15" w:color="auto" w:fill="FFFFFF"/>
              </w:rPr>
              <w:t>3.</w:t>
            </w:r>
            <w:r w:rsidRPr="0028740C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南港高工：</w:t>
            </w:r>
            <w:r w:rsidRPr="0028740C">
              <w:rPr>
                <w:rFonts w:ascii="標楷體" w:eastAsia="標楷體" w:hAnsi="標楷體" w:hint="eastAsia"/>
                <w:kern w:val="0"/>
              </w:rPr>
              <w:t>後測平均分數大幅高出前測平均分數：如表二前測總分平均數為</w:t>
            </w:r>
            <w:r w:rsidRPr="0028740C">
              <w:rPr>
                <w:rFonts w:ascii="標楷體" w:eastAsia="標楷體" w:hAnsi="標楷體"/>
                <w:kern w:val="0"/>
              </w:rPr>
              <w:t>9.46</w:t>
            </w:r>
            <w:r w:rsidRPr="0028740C">
              <w:rPr>
                <w:rFonts w:ascii="標楷體" w:eastAsia="標楷體" w:hAnsi="標楷體" w:hint="eastAsia"/>
                <w:kern w:val="0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</w:rPr>
              <w:t>3.549</w:t>
            </w:r>
            <w:r w:rsidRPr="0028740C">
              <w:rPr>
                <w:rFonts w:ascii="標楷體" w:eastAsia="標楷體" w:hAnsi="標楷體" w:hint="eastAsia"/>
                <w:kern w:val="0"/>
              </w:rPr>
              <w:t>。後測總分平均數為</w:t>
            </w:r>
            <w:r w:rsidRPr="0028740C">
              <w:rPr>
                <w:rFonts w:ascii="標楷體" w:eastAsia="標楷體" w:hAnsi="標楷體"/>
                <w:kern w:val="0"/>
              </w:rPr>
              <w:t>12.69</w:t>
            </w:r>
            <w:r w:rsidRPr="0028740C">
              <w:rPr>
                <w:rFonts w:ascii="標楷體" w:eastAsia="標楷體" w:hAnsi="標楷體" w:hint="eastAsia"/>
                <w:kern w:val="0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</w:rPr>
              <w:t>1.274</w:t>
            </w:r>
            <w:r w:rsidRPr="0028740C">
              <w:rPr>
                <w:rFonts w:ascii="標楷體" w:eastAsia="標楷體" w:hAnsi="標楷體" w:hint="eastAsia"/>
                <w:kern w:val="0"/>
              </w:rPr>
              <w:t>。後測總分平均數比前測總分平均數高出</w:t>
            </w:r>
            <w:r w:rsidRPr="0028740C">
              <w:rPr>
                <w:rFonts w:ascii="標楷體" w:eastAsia="標楷體" w:hAnsi="標楷體"/>
                <w:kern w:val="0"/>
              </w:rPr>
              <w:t>34%</w:t>
            </w:r>
            <w:r w:rsidRPr="0028740C">
              <w:rPr>
                <w:rFonts w:ascii="標楷體" w:eastAsia="標楷體" w:hAnsi="標楷體" w:hint="eastAsia"/>
                <w:kern w:val="0"/>
              </w:rPr>
              <w:t>。提昇幅度達統計上的顯著程度。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7" w:left="113" w:rightChars="47" w:right="113"/>
              <w:jc w:val="both"/>
              <w:rPr>
                <w:rFonts w:ascii="標楷體" w:eastAsia="標楷體" w:hAnsi="標楷體"/>
                <w:kern w:val="0"/>
                <w:shd w:val="pct15" w:color="auto" w:fill="FFFFFF"/>
              </w:rPr>
            </w:pPr>
            <w:r w:rsidRPr="0028740C">
              <w:rPr>
                <w:rFonts w:ascii="標楷體" w:eastAsia="標楷體" w:hAnsi="標楷體"/>
                <w:kern w:val="0"/>
                <w:shd w:val="pct15" w:color="auto" w:fill="FFFFFF"/>
              </w:rPr>
              <w:t>4.</w:t>
            </w:r>
            <w:r w:rsidRPr="0028740C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誠正國中二場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7" w:left="113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(2)</w:t>
            </w:r>
            <w:r w:rsidRPr="0028740C">
              <w:rPr>
                <w:rFonts w:ascii="標楷體" w:eastAsia="標楷體" w:hAnsi="標楷體" w:hint="eastAsia"/>
                <w:kern w:val="0"/>
              </w:rPr>
              <w:t>後測平均分數大幅高出前測平均分數：如表二前測總分平均數為</w:t>
            </w:r>
            <w:r w:rsidRPr="0028740C">
              <w:rPr>
                <w:rFonts w:ascii="標楷體" w:eastAsia="標楷體" w:hAnsi="標楷體"/>
                <w:kern w:val="0"/>
              </w:rPr>
              <w:t>7.75</w:t>
            </w:r>
            <w:r w:rsidRPr="0028740C">
              <w:rPr>
                <w:rFonts w:ascii="標楷體" w:eastAsia="標楷體" w:hAnsi="標楷體" w:hint="eastAsia"/>
                <w:kern w:val="0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</w:rPr>
              <w:t>3.473</w:t>
            </w:r>
            <w:r w:rsidRPr="0028740C">
              <w:rPr>
                <w:rFonts w:ascii="標楷體" w:eastAsia="標楷體" w:hAnsi="標楷體" w:hint="eastAsia"/>
                <w:kern w:val="0"/>
              </w:rPr>
              <w:t>。後測總分平均數為</w:t>
            </w:r>
            <w:r w:rsidRPr="0028740C">
              <w:rPr>
                <w:rFonts w:ascii="標楷體" w:eastAsia="標楷體" w:hAnsi="標楷體"/>
                <w:kern w:val="0"/>
              </w:rPr>
              <w:t>12.59</w:t>
            </w:r>
            <w:r w:rsidRPr="0028740C">
              <w:rPr>
                <w:rFonts w:ascii="標楷體" w:eastAsia="標楷體" w:hAnsi="標楷體" w:hint="eastAsia"/>
                <w:kern w:val="0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</w:rPr>
              <w:t>1.373</w:t>
            </w:r>
            <w:r w:rsidRPr="0028740C">
              <w:rPr>
                <w:rFonts w:ascii="標楷體" w:eastAsia="標楷體" w:hAnsi="標楷體" w:hint="eastAsia"/>
                <w:kern w:val="0"/>
              </w:rPr>
              <w:t>。後測總分平均數比前測總分平均數高出</w:t>
            </w:r>
            <w:r w:rsidRPr="0028740C">
              <w:rPr>
                <w:rFonts w:ascii="標楷體" w:eastAsia="標楷體" w:hAnsi="標楷體"/>
                <w:kern w:val="0"/>
              </w:rPr>
              <w:t>62%</w:t>
            </w:r>
            <w:r w:rsidRPr="0028740C">
              <w:rPr>
                <w:rFonts w:ascii="標楷體" w:eastAsia="標楷體" w:hAnsi="標楷體" w:hint="eastAsia"/>
                <w:kern w:val="0"/>
              </w:rPr>
              <w:t>。提昇幅度達統計上的顯著程度。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7" w:left="113" w:rightChars="47" w:right="113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1.</w:t>
            </w:r>
            <w:r w:rsidRPr="0028740C">
              <w:rPr>
                <w:rFonts w:ascii="標楷體" w:eastAsia="標楷體" w:hAnsi="標楷體" w:hint="eastAsia"/>
                <w:kern w:val="0"/>
              </w:rPr>
              <w:t>由</w:t>
            </w:r>
            <w:r w:rsidRPr="0028740C">
              <w:rPr>
                <w:rFonts w:ascii="標楷體" w:eastAsia="標楷體" w:hAnsi="標楷體"/>
                <w:kern w:val="0"/>
              </w:rPr>
              <w:t>5</w:t>
            </w:r>
            <w:r w:rsidRPr="0028740C">
              <w:rPr>
                <w:rFonts w:ascii="標楷體" w:eastAsia="標楷體" w:hAnsi="標楷體" w:hint="eastAsia"/>
                <w:kern w:val="0"/>
              </w:rPr>
              <w:t>位本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校春暉社社員自行編劇演出愛滋病患的心理掙扎過程。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2.</w:t>
            </w:r>
            <w:r w:rsidRPr="0028740C">
              <w:rPr>
                <w:rFonts w:ascii="標楷體" w:eastAsia="標楷體" w:hAnsi="標楷體" w:hint="eastAsia"/>
                <w:kern w:val="0"/>
              </w:rPr>
              <w:t>由專業教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師說明愛滋病的傳染方式、症狀及預防方法。</w:t>
            </w:r>
          </w:p>
        </w:tc>
        <w:tc>
          <w:tcPr>
            <w:tcW w:w="90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5" w:left="444" w:hangingChars="180" w:hanging="432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200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5" w:left="444" w:hangingChars="180" w:hanging="432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位</w:t>
            </w:r>
          </w:p>
        </w:tc>
        <w:tc>
          <w:tcPr>
            <w:tcW w:w="716" w:type="dxa"/>
          </w:tcPr>
          <w:p w:rsidR="000C3CB6" w:rsidRPr="0028740C" w:rsidRDefault="000C3CB6" w:rsidP="0028740C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</w:p>
        </w:tc>
      </w:tr>
    </w:tbl>
    <w:p w:rsidR="000C3CB6" w:rsidRPr="00E47041" w:rsidRDefault="000C3CB6" w:rsidP="00E47041">
      <w:pPr>
        <w:spacing w:line="280" w:lineRule="exac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1260"/>
        <w:gridCol w:w="1080"/>
        <w:gridCol w:w="2880"/>
        <w:gridCol w:w="1980"/>
        <w:gridCol w:w="900"/>
        <w:gridCol w:w="574"/>
      </w:tblGrid>
      <w:tr w:rsidR="000C3CB6" w:rsidRPr="00E47041" w:rsidTr="0028740C">
        <w:tc>
          <w:tcPr>
            <w:tcW w:w="824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-43" w:left="-14" w:hangingChars="37" w:hanging="89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kern w:val="0"/>
              </w:rPr>
              <w:t>推動議題</w:t>
            </w:r>
          </w:p>
        </w:tc>
        <w:tc>
          <w:tcPr>
            <w:tcW w:w="126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健康問題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前測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108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績效指標</w:t>
            </w:r>
          </w:p>
        </w:tc>
        <w:tc>
          <w:tcPr>
            <w:tcW w:w="288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36" w:left="86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成效評估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36" w:left="86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後測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198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4" w:left="106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策略或活動</w:t>
            </w:r>
          </w:p>
        </w:tc>
        <w:tc>
          <w:tcPr>
            <w:tcW w:w="90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受益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學生</w:t>
            </w:r>
          </w:p>
        </w:tc>
        <w:tc>
          <w:tcPr>
            <w:tcW w:w="574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經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費</w:t>
            </w:r>
          </w:p>
        </w:tc>
      </w:tr>
      <w:tr w:rsidR="000C3CB6" w:rsidRPr="00E47041" w:rsidTr="0028740C">
        <w:tc>
          <w:tcPr>
            <w:tcW w:w="824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89" w:rightChars="8" w:right="19" w:hangingChars="37" w:hanging="89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二菸害防制</w:t>
            </w:r>
          </w:p>
        </w:tc>
        <w:tc>
          <w:tcPr>
            <w:tcW w:w="126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60" w:left="144" w:rightChars="58" w:right="139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依本校健康資料表顯示吸菸人數達</w:t>
            </w:r>
            <w:r w:rsidRPr="0028740C">
              <w:rPr>
                <w:rFonts w:ascii="標楷體" w:eastAsia="標楷體" w:hAnsi="標楷體"/>
                <w:kern w:val="0"/>
              </w:rPr>
              <w:t>35 %</w:t>
            </w:r>
          </w:p>
        </w:tc>
        <w:tc>
          <w:tcPr>
            <w:tcW w:w="108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4" w:left="106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降低吸菸人口，教職員生對菸害防制滿意度提高。</w:t>
            </w:r>
          </w:p>
        </w:tc>
        <w:tc>
          <w:tcPr>
            <w:tcW w:w="288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7" w:left="113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5</w:t>
            </w:r>
            <w:r w:rsidRPr="0028740C">
              <w:rPr>
                <w:rFonts w:ascii="標楷體" w:eastAsia="標楷體" w:hAnsi="標楷體" w:hint="eastAsia"/>
                <w:kern w:val="0"/>
              </w:rPr>
              <w:t>月份進行網路菸害宣導滿意度調查，共</w:t>
            </w:r>
            <w:r w:rsidRPr="0028740C">
              <w:rPr>
                <w:rFonts w:ascii="標楷體" w:eastAsia="標楷體" w:hAnsi="標楷體"/>
                <w:kern w:val="0"/>
              </w:rPr>
              <w:t>146</w:t>
            </w:r>
            <w:r w:rsidRPr="0028740C">
              <w:rPr>
                <w:rFonts w:ascii="標楷體" w:eastAsia="標楷體" w:hAnsi="標楷體" w:hint="eastAsia"/>
                <w:kern w:val="0"/>
              </w:rPr>
              <w:t>位上網填寫，菸害防制滿意度調查認為顯著者</w:t>
            </w:r>
            <w:r w:rsidRPr="0028740C">
              <w:rPr>
                <w:rFonts w:ascii="標楷體" w:eastAsia="標楷體" w:hAnsi="標楷體"/>
                <w:kern w:val="0"/>
              </w:rPr>
              <w:t>78</w:t>
            </w:r>
            <w:r w:rsidRPr="0028740C">
              <w:rPr>
                <w:rFonts w:ascii="標楷體" w:eastAsia="標楷體" w:hAnsi="標楷體" w:hint="eastAsia"/>
                <w:kern w:val="0"/>
              </w:rPr>
              <w:t>為大於認為不顯著</w:t>
            </w:r>
            <w:r w:rsidRPr="0028740C">
              <w:rPr>
                <w:rFonts w:ascii="標楷體" w:eastAsia="標楷體" w:hAnsi="標楷體"/>
                <w:kern w:val="0"/>
              </w:rPr>
              <w:t>20</w:t>
            </w:r>
            <w:r w:rsidRPr="0028740C">
              <w:rPr>
                <w:rFonts w:ascii="標楷體" w:eastAsia="標楷體" w:hAnsi="標楷體" w:hint="eastAsia"/>
                <w:kern w:val="0"/>
              </w:rPr>
              <w:t>位</w:t>
            </w:r>
            <w:r w:rsidRPr="0028740C">
              <w:rPr>
                <w:rFonts w:ascii="標楷體" w:eastAsia="標楷體" w:hAnsi="標楷體"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kern w:val="0"/>
              </w:rPr>
              <w:t>其他沒意見</w:t>
            </w:r>
            <w:r w:rsidRPr="0028740C">
              <w:rPr>
                <w:rFonts w:ascii="標楷體" w:eastAsia="標楷體" w:hAnsi="標楷體"/>
                <w:kern w:val="0"/>
              </w:rPr>
              <w:t>)</w:t>
            </w:r>
            <w:r w:rsidRPr="0028740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7" w:left="113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 xml:space="preserve">3. </w:t>
            </w:r>
            <w:r w:rsidRPr="0028740C">
              <w:rPr>
                <w:rFonts w:ascii="標楷體" w:eastAsia="標楷體" w:hAnsi="標楷體" w:hint="eastAsia"/>
                <w:kern w:val="0"/>
              </w:rPr>
              <w:t>將吸菸區改名為戒菸輔導區，並完成戒菸輔導區雨棚一座。引導吸菸者樂意前往，讓二手菸危害降至最低。</w:t>
            </w:r>
          </w:p>
        </w:tc>
        <w:tc>
          <w:tcPr>
            <w:tcW w:w="198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1.</w:t>
            </w:r>
            <w:r w:rsidRPr="0028740C">
              <w:rPr>
                <w:rFonts w:ascii="標楷體" w:eastAsia="標楷體" w:hAnsi="標楷體" w:hint="eastAsia"/>
                <w:kern w:val="0"/>
              </w:rPr>
              <w:t>舉辦「打擊菸獸開幕式」由校長宣示反菸決心辦理</w:t>
            </w:r>
            <w:r w:rsidRPr="0028740C">
              <w:rPr>
                <w:rFonts w:ascii="標楷體" w:eastAsia="標楷體" w:hAnsi="標楷體"/>
                <w:kern w:val="0"/>
              </w:rPr>
              <w:t>1</w:t>
            </w:r>
            <w:r w:rsidRPr="0028740C">
              <w:rPr>
                <w:rFonts w:ascii="標楷體" w:eastAsia="標楷體" w:hAnsi="標楷體" w:hint="eastAsia"/>
                <w:kern w:val="0"/>
              </w:rPr>
              <w:t>場。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2.</w:t>
            </w:r>
            <w:r w:rsidRPr="0028740C">
              <w:rPr>
                <w:rFonts w:ascii="標楷體" w:eastAsia="標楷體" w:hAnsi="標楷體" w:hint="eastAsia"/>
                <w:kern w:val="0"/>
              </w:rPr>
              <w:t>與通識中心服務教育合作建立菸害巡查隊，共</w:t>
            </w:r>
            <w:r w:rsidRPr="0028740C">
              <w:rPr>
                <w:rFonts w:ascii="標楷體" w:eastAsia="標楷體" w:hAnsi="標楷體"/>
                <w:kern w:val="0"/>
              </w:rPr>
              <w:t>13</w:t>
            </w:r>
            <w:r w:rsidRPr="0028740C">
              <w:rPr>
                <w:rFonts w:ascii="標楷體" w:eastAsia="標楷體" w:hAnsi="標楷體" w:hint="eastAsia"/>
                <w:kern w:val="0"/>
              </w:rPr>
              <w:t>組學生參加，</w:t>
            </w:r>
            <w:r w:rsidRPr="0028740C">
              <w:rPr>
                <w:rFonts w:ascii="標楷體" w:eastAsia="標楷體" w:hAnsi="標楷體"/>
                <w:kern w:val="0"/>
              </w:rPr>
              <w:t>780</w:t>
            </w:r>
            <w:r w:rsidRPr="0028740C">
              <w:rPr>
                <w:rFonts w:ascii="標楷體" w:eastAsia="標楷體" w:hAnsi="標楷體" w:hint="eastAsia"/>
                <w:kern w:val="0"/>
              </w:rPr>
              <w:t>小時校園巡查。。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3.</w:t>
            </w:r>
            <w:r w:rsidRPr="0028740C">
              <w:rPr>
                <w:rFonts w:ascii="標楷體" w:eastAsia="標楷體" w:hAnsi="標楷體" w:hint="eastAsia"/>
                <w:kern w:val="0"/>
              </w:rPr>
              <w:t>建菸輔區雨棚一座。</w:t>
            </w:r>
            <w:r w:rsidRPr="0028740C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90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firstLineChars="5" w:firstLine="12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6398</w:t>
            </w:r>
            <w:r w:rsidRPr="0028740C">
              <w:rPr>
                <w:rFonts w:ascii="標楷體" w:eastAsia="標楷體" w:hAnsi="標楷體" w:hint="eastAsia"/>
                <w:kern w:val="0"/>
              </w:rPr>
              <w:t>人</w:t>
            </w:r>
            <w:r w:rsidRPr="0028740C">
              <w:rPr>
                <w:rFonts w:ascii="標楷體" w:eastAsia="標楷體" w:hAnsi="標楷體"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kern w:val="0"/>
              </w:rPr>
              <w:t>台北校區師生</w:t>
            </w:r>
            <w:r w:rsidRPr="0028740C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74" w:type="dxa"/>
          </w:tcPr>
          <w:p w:rsidR="000C3CB6" w:rsidRPr="0028740C" w:rsidRDefault="000C3CB6" w:rsidP="0028740C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</w:p>
        </w:tc>
      </w:tr>
    </w:tbl>
    <w:p w:rsidR="000C3CB6" w:rsidRPr="00E47041" w:rsidRDefault="000C3CB6" w:rsidP="00E47041">
      <w:pPr>
        <w:spacing w:line="280" w:lineRule="exac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1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800"/>
        <w:gridCol w:w="1080"/>
        <w:gridCol w:w="1080"/>
        <w:gridCol w:w="2520"/>
        <w:gridCol w:w="907"/>
        <w:gridCol w:w="709"/>
      </w:tblGrid>
      <w:tr w:rsidR="000C3CB6" w:rsidRPr="00E47041" w:rsidTr="0028740C">
        <w:tc>
          <w:tcPr>
            <w:tcW w:w="1368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89" w:hangingChars="37" w:hanging="89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推動議題</w:t>
            </w:r>
          </w:p>
        </w:tc>
        <w:tc>
          <w:tcPr>
            <w:tcW w:w="180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需求評估或健康問題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前測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108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績效指標</w:t>
            </w:r>
          </w:p>
        </w:tc>
        <w:tc>
          <w:tcPr>
            <w:tcW w:w="108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36" w:left="86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成效評估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36" w:left="86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後測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252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4" w:left="106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策略或活動</w:t>
            </w:r>
          </w:p>
        </w:tc>
        <w:tc>
          <w:tcPr>
            <w:tcW w:w="907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受益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學生</w:t>
            </w:r>
          </w:p>
        </w:tc>
        <w:tc>
          <w:tcPr>
            <w:tcW w:w="709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經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費</w:t>
            </w:r>
          </w:p>
        </w:tc>
      </w:tr>
      <w:tr w:rsidR="000C3CB6" w:rsidRPr="00E47041" w:rsidTr="0028740C">
        <w:tc>
          <w:tcPr>
            <w:tcW w:w="1368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89" w:rightChars="8" w:right="19" w:hangingChars="37" w:hanging="89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LOHAS</w:t>
            </w:r>
            <w:r w:rsidRPr="0028740C">
              <w:rPr>
                <w:rFonts w:ascii="標楷體" w:eastAsia="標楷體" w:hAnsi="標楷體" w:hint="eastAsia"/>
                <w:kern w:val="0"/>
              </w:rPr>
              <w:t>達康</w:t>
            </w:r>
            <w:r w:rsidRPr="0028740C">
              <w:rPr>
                <w:rFonts w:ascii="標楷體" w:eastAsia="標楷體" w:hAnsi="標楷體"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kern w:val="0"/>
              </w:rPr>
              <w:t>代謝症候群</w:t>
            </w:r>
            <w:r w:rsidRPr="0028740C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0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60" w:left="144" w:rightChars="58" w:right="139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依本校健康檢查結果，顯示體重過重者達</w:t>
            </w:r>
            <w:r w:rsidRPr="0028740C">
              <w:rPr>
                <w:rFonts w:ascii="標楷體" w:eastAsia="標楷體" w:hAnsi="標楷體"/>
                <w:kern w:val="0"/>
              </w:rPr>
              <w:t>35%</w:t>
            </w:r>
            <w:r w:rsidRPr="0028740C">
              <w:rPr>
                <w:rFonts w:ascii="標楷體" w:eastAsia="標楷體" w:hAnsi="標楷體" w:hint="eastAsia"/>
                <w:kern w:val="0"/>
              </w:rPr>
              <w:t>，膽固醇異常達</w:t>
            </w:r>
            <w:r w:rsidRPr="0028740C">
              <w:rPr>
                <w:rFonts w:ascii="標楷體" w:eastAsia="標楷體" w:hAnsi="標楷體"/>
                <w:kern w:val="0"/>
              </w:rPr>
              <w:t>21.2%</w:t>
            </w:r>
            <w:r w:rsidRPr="0028740C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08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4" w:left="106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降低體重過重者，每人</w:t>
            </w:r>
            <w:smartTag w:uri="urn:schemas-microsoft-com:office:smarttags" w:element="chmetcnv">
              <w:smartTagPr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740C">
                <w:rPr>
                  <w:rFonts w:ascii="標楷體" w:eastAsia="標楷體" w:hAnsi="標楷體"/>
                  <w:kern w:val="0"/>
                </w:rPr>
                <w:t>2</w:t>
              </w:r>
              <w:r w:rsidRPr="0028740C">
                <w:rPr>
                  <w:rFonts w:ascii="標楷體" w:eastAsia="標楷體" w:hAnsi="標楷體" w:hint="eastAsia"/>
                  <w:kern w:val="0"/>
                </w:rPr>
                <w:t>公斤</w:t>
              </w:r>
            </w:smartTag>
          </w:p>
        </w:tc>
        <w:tc>
          <w:tcPr>
            <w:tcW w:w="108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7" w:left="113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共減重</w:t>
            </w:r>
            <w:smartTag w:uri="urn:schemas-microsoft-com:office:smarttags" w:element="chmetcnv">
              <w:smartTagPr>
                <w:attr w:name="SourceValue" w:val="36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740C">
                <w:rPr>
                  <w:rFonts w:ascii="標楷體" w:eastAsia="標楷體" w:hAnsi="標楷體"/>
                  <w:kern w:val="0"/>
                </w:rPr>
                <w:t>36.5</w:t>
              </w:r>
              <w:r w:rsidRPr="0028740C">
                <w:rPr>
                  <w:rFonts w:ascii="標楷體" w:eastAsia="標楷體" w:hAnsi="標楷體" w:hint="eastAsia"/>
                  <w:kern w:val="0"/>
                </w:rPr>
                <w:t>公斤</w:t>
              </w:r>
            </w:smartTag>
            <w:r w:rsidRPr="0028740C">
              <w:rPr>
                <w:rFonts w:ascii="標楷體" w:eastAsia="標楷體" w:hAnsi="標楷體" w:hint="eastAsia"/>
                <w:kern w:val="0"/>
              </w:rPr>
              <w:t>，每人平均</w:t>
            </w:r>
            <w:r w:rsidRPr="0028740C">
              <w:rPr>
                <w:rFonts w:ascii="標楷體" w:eastAsia="標楷體" w:hAnsi="標楷體"/>
                <w:kern w:val="0"/>
              </w:rPr>
              <w:t>2..03</w:t>
            </w:r>
            <w:r w:rsidRPr="0028740C">
              <w:rPr>
                <w:rFonts w:ascii="標楷體" w:eastAsia="標楷體" w:hAnsi="標楷體" w:hint="eastAsia"/>
                <w:kern w:val="0"/>
              </w:rPr>
              <w:t>公斤。</w:t>
            </w:r>
          </w:p>
        </w:tc>
        <w:tc>
          <w:tcPr>
            <w:tcW w:w="2520" w:type="dxa"/>
          </w:tcPr>
          <w:p w:rsidR="000C3CB6" w:rsidRPr="0028740C" w:rsidRDefault="000C3CB6" w:rsidP="0028740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kinsoku w:val="0"/>
              <w:snapToGrid w:val="0"/>
              <w:spacing w:line="280" w:lineRule="exact"/>
              <w:ind w:left="0" w:firstLine="0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辦理減重班說明會一場。</w:t>
            </w:r>
          </w:p>
          <w:p w:rsidR="000C3CB6" w:rsidRPr="0028740C" w:rsidRDefault="000C3CB6" w:rsidP="0028740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kinsoku w:val="0"/>
              <w:snapToGrid w:val="0"/>
              <w:spacing w:line="280" w:lineRule="exact"/>
              <w:ind w:left="0" w:firstLine="0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每週由小組長測量參加學生體重、體脂肪，並發給餐卷作為鼓勵誘因。共分</w:t>
            </w:r>
            <w:r w:rsidRPr="0028740C">
              <w:rPr>
                <w:rFonts w:ascii="標楷體" w:eastAsia="標楷體" w:hAnsi="標楷體"/>
                <w:kern w:val="0"/>
              </w:rPr>
              <w:t>7</w:t>
            </w:r>
            <w:r w:rsidRPr="0028740C">
              <w:rPr>
                <w:rFonts w:ascii="標楷體" w:eastAsia="標楷體" w:hAnsi="標楷體" w:hint="eastAsia"/>
                <w:kern w:val="0"/>
              </w:rPr>
              <w:t>組</w:t>
            </w:r>
            <w:r w:rsidRPr="0028740C">
              <w:rPr>
                <w:rFonts w:ascii="標楷體" w:eastAsia="標楷體" w:hAnsi="標楷體"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kern w:val="0"/>
              </w:rPr>
              <w:t>每組約</w:t>
            </w:r>
            <w:r w:rsidRPr="0028740C">
              <w:rPr>
                <w:rFonts w:ascii="標楷體" w:eastAsia="標楷體" w:hAnsi="標楷體"/>
                <w:kern w:val="0"/>
              </w:rPr>
              <w:t>15</w:t>
            </w:r>
            <w:r w:rsidRPr="0028740C">
              <w:rPr>
                <w:rFonts w:ascii="標楷體" w:eastAsia="標楷體" w:hAnsi="標楷體" w:hint="eastAsia"/>
                <w:kern w:val="0"/>
              </w:rPr>
              <w:t>位</w:t>
            </w:r>
            <w:r w:rsidRPr="0028740C">
              <w:rPr>
                <w:rFonts w:ascii="標楷體" w:eastAsia="標楷體" w:hAnsi="標楷體"/>
                <w:kern w:val="0"/>
              </w:rPr>
              <w:t>)</w:t>
            </w:r>
            <w:r w:rsidRPr="0028740C">
              <w:rPr>
                <w:rFonts w:ascii="標楷體" w:eastAsia="標楷體" w:hAnsi="標楷體" w:hint="eastAsia"/>
                <w:kern w:val="0"/>
              </w:rPr>
              <w:t>，活動期間共計</w:t>
            </w:r>
            <w:r w:rsidRPr="0028740C">
              <w:rPr>
                <w:rFonts w:ascii="標楷體" w:eastAsia="標楷體" w:hAnsi="標楷體"/>
                <w:kern w:val="0"/>
              </w:rPr>
              <w:t>10</w:t>
            </w:r>
            <w:r w:rsidRPr="0028740C">
              <w:rPr>
                <w:rFonts w:ascii="標楷體" w:eastAsia="標楷體" w:hAnsi="標楷體" w:hint="eastAsia"/>
                <w:kern w:val="0"/>
              </w:rPr>
              <w:t>週。</w:t>
            </w:r>
            <w:r w:rsidRPr="0028740C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907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5" w:left="50" w:hangingChars="16" w:hanging="38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報名參加</w:t>
            </w:r>
            <w:r w:rsidRPr="0028740C">
              <w:rPr>
                <w:rFonts w:ascii="標楷體" w:eastAsia="標楷體" w:hAnsi="標楷體"/>
                <w:kern w:val="0"/>
              </w:rPr>
              <w:t>100</w:t>
            </w:r>
            <w:r w:rsidRPr="0028740C">
              <w:rPr>
                <w:rFonts w:ascii="標楷體" w:eastAsia="標楷體" w:hAnsi="標楷體" w:hint="eastAsia"/>
                <w:kern w:val="0"/>
              </w:rPr>
              <w:t>位</w:t>
            </w:r>
            <w:r w:rsidRPr="0028740C">
              <w:rPr>
                <w:rFonts w:ascii="標楷體" w:eastAsia="標楷體" w:hAnsi="標楷體"/>
                <w:kern w:val="0"/>
              </w:rPr>
              <w:t>(18</w:t>
            </w:r>
            <w:r w:rsidRPr="0028740C">
              <w:rPr>
                <w:rFonts w:ascii="標楷體" w:eastAsia="標楷體" w:hAnsi="標楷體" w:hint="eastAsia"/>
                <w:kern w:val="0"/>
              </w:rPr>
              <w:t>位完成</w:t>
            </w:r>
            <w:r w:rsidRPr="0028740C">
              <w:rPr>
                <w:rFonts w:ascii="標楷體" w:eastAsia="標楷體" w:hAnsi="標楷體"/>
                <w:kern w:val="0"/>
              </w:rPr>
              <w:t>10</w:t>
            </w:r>
            <w:r w:rsidRPr="0028740C">
              <w:rPr>
                <w:rFonts w:ascii="標楷體" w:eastAsia="標楷體" w:hAnsi="標楷體" w:hint="eastAsia"/>
                <w:kern w:val="0"/>
              </w:rPr>
              <w:t>週課程</w:t>
            </w:r>
            <w:r w:rsidRPr="0028740C">
              <w:rPr>
                <w:rFonts w:ascii="標楷體" w:eastAsia="標楷體" w:hAnsi="標楷體"/>
                <w:kern w:val="0"/>
              </w:rPr>
              <w:t>)</w:t>
            </w:r>
            <w:r w:rsidRPr="0028740C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709" w:type="dxa"/>
          </w:tcPr>
          <w:p w:rsidR="000C3CB6" w:rsidRPr="0028740C" w:rsidRDefault="000C3CB6" w:rsidP="0028740C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</w:p>
        </w:tc>
      </w:tr>
    </w:tbl>
    <w:p w:rsidR="000C3CB6" w:rsidRPr="00E47041" w:rsidRDefault="000C3CB6" w:rsidP="00E47041">
      <w:pPr>
        <w:spacing w:line="280" w:lineRule="exact"/>
        <w:rPr>
          <w:rFonts w:ascii="標楷體" w:eastAsia="標楷體" w:hAnsi="標楷體"/>
        </w:rPr>
      </w:pPr>
    </w:p>
    <w:p w:rsidR="000C3CB6" w:rsidRPr="00E47041" w:rsidRDefault="000C3CB6" w:rsidP="00E47041">
      <w:pPr>
        <w:spacing w:line="280" w:lineRule="exact"/>
        <w:rPr>
          <w:rFonts w:ascii="標楷體" w:eastAsia="標楷體" w:hAnsi="標楷體"/>
        </w:rPr>
      </w:pPr>
    </w:p>
    <w:tbl>
      <w:tblPr>
        <w:tblW w:w="9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080"/>
        <w:gridCol w:w="715"/>
        <w:gridCol w:w="4829"/>
        <w:gridCol w:w="897"/>
        <w:gridCol w:w="898"/>
        <w:gridCol w:w="565"/>
      </w:tblGrid>
      <w:tr w:rsidR="000C3CB6" w:rsidRPr="00E47041" w:rsidTr="0028740C">
        <w:tc>
          <w:tcPr>
            <w:tcW w:w="432" w:type="dxa"/>
            <w:vAlign w:val="center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推動議題</w:t>
            </w:r>
          </w:p>
        </w:tc>
        <w:tc>
          <w:tcPr>
            <w:tcW w:w="1083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健康問題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前測</w:t>
            </w:r>
          </w:p>
        </w:tc>
        <w:tc>
          <w:tcPr>
            <w:tcW w:w="715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指標</w:t>
            </w:r>
          </w:p>
        </w:tc>
        <w:tc>
          <w:tcPr>
            <w:tcW w:w="4863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36" w:left="86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成效評估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36" w:left="86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後測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90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4" w:left="106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策略或活動</w:t>
            </w:r>
          </w:p>
        </w:tc>
        <w:tc>
          <w:tcPr>
            <w:tcW w:w="90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受益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學生</w:t>
            </w:r>
          </w:p>
        </w:tc>
        <w:tc>
          <w:tcPr>
            <w:tcW w:w="566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經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費</w:t>
            </w:r>
          </w:p>
        </w:tc>
      </w:tr>
      <w:tr w:rsidR="000C3CB6" w:rsidRPr="00E47041" w:rsidTr="0028740C">
        <w:tc>
          <w:tcPr>
            <w:tcW w:w="432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rightChars="8" w:right="19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藥物濫用</w:t>
            </w:r>
          </w:p>
        </w:tc>
        <w:tc>
          <w:tcPr>
            <w:tcW w:w="1083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60" w:left="144" w:rightChars="58" w:right="139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本校於</w:t>
            </w:r>
            <w:r w:rsidRPr="0028740C">
              <w:rPr>
                <w:rFonts w:ascii="標楷體" w:eastAsia="標楷體" w:hAnsi="標楷體"/>
                <w:kern w:val="0"/>
              </w:rPr>
              <w:t>97</w:t>
            </w:r>
            <w:r w:rsidRPr="0028740C">
              <w:rPr>
                <w:rFonts w:ascii="標楷體" w:eastAsia="標楷體" w:hAnsi="標楷體" w:hint="eastAsia"/>
                <w:kern w:val="0"/>
              </w:rPr>
              <w:t>年做一次毒品無記名抽樣調查，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60" w:left="144" w:rightChars="58" w:right="139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曾用毒品比例為</w:t>
            </w:r>
            <w:r w:rsidRPr="0028740C">
              <w:rPr>
                <w:rFonts w:ascii="標楷體" w:eastAsia="標楷體" w:hAnsi="標楷體"/>
                <w:kern w:val="0"/>
              </w:rPr>
              <w:t>3.7%</w:t>
            </w:r>
          </w:p>
        </w:tc>
        <w:tc>
          <w:tcPr>
            <w:tcW w:w="715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4" w:left="106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提高對毒品認知</w:t>
            </w:r>
          </w:p>
        </w:tc>
        <w:tc>
          <w:tcPr>
            <w:tcW w:w="4863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回收有效問卷為</w:t>
            </w:r>
            <w:r w:rsidRPr="0028740C">
              <w:rPr>
                <w:rFonts w:ascii="標楷體" w:eastAsia="標楷體" w:hAnsi="標楷體"/>
                <w:kern w:val="0"/>
              </w:rPr>
              <w:t>125</w:t>
            </w:r>
            <w:r w:rsidRPr="0028740C">
              <w:rPr>
                <w:rFonts w:ascii="標楷體" w:eastAsia="標楷體" w:hAnsi="標楷體" w:hint="eastAsia"/>
                <w:kern w:val="0"/>
              </w:rPr>
              <w:t>份，前、後測成績有下列幾個現象，顯示出課程介入能提昇學生的藥物濫用知識：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(1)</w:t>
            </w:r>
            <w:r w:rsidRPr="0028740C">
              <w:rPr>
                <w:rFonts w:ascii="標楷體" w:eastAsia="標楷體" w:hAnsi="標楷體" w:hint="eastAsia"/>
                <w:kern w:val="0"/>
              </w:rPr>
              <w:t>後測平均分數大幅高出前測平均分數：如表二前測總分平均數為</w:t>
            </w:r>
            <w:r w:rsidRPr="0028740C">
              <w:rPr>
                <w:rFonts w:ascii="標楷體" w:eastAsia="標楷體" w:hAnsi="標楷體"/>
                <w:kern w:val="0"/>
              </w:rPr>
              <w:t>10.26</w:t>
            </w:r>
            <w:r w:rsidRPr="0028740C">
              <w:rPr>
                <w:rFonts w:ascii="標楷體" w:eastAsia="標楷體" w:hAnsi="標楷體" w:hint="eastAsia"/>
                <w:kern w:val="0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</w:rPr>
              <w:t>2.732</w:t>
            </w:r>
            <w:r w:rsidRPr="0028740C">
              <w:rPr>
                <w:rFonts w:ascii="標楷體" w:eastAsia="標楷體" w:hAnsi="標楷體" w:hint="eastAsia"/>
                <w:kern w:val="0"/>
              </w:rPr>
              <w:t>。後測總分平均數為</w:t>
            </w:r>
            <w:r w:rsidRPr="0028740C">
              <w:rPr>
                <w:rFonts w:ascii="標楷體" w:eastAsia="標楷體" w:hAnsi="標楷體"/>
                <w:kern w:val="0"/>
              </w:rPr>
              <w:t>12.98</w:t>
            </w:r>
            <w:r w:rsidRPr="0028740C">
              <w:rPr>
                <w:rFonts w:ascii="標楷體" w:eastAsia="標楷體" w:hAnsi="標楷體" w:hint="eastAsia"/>
                <w:kern w:val="0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</w:rPr>
              <w:t>2.841</w:t>
            </w:r>
            <w:r w:rsidRPr="0028740C">
              <w:rPr>
                <w:rFonts w:ascii="標楷體" w:eastAsia="標楷體" w:hAnsi="標楷體" w:hint="eastAsia"/>
                <w:kern w:val="0"/>
              </w:rPr>
              <w:t>。後測總分平均數比前測總分平均數高出</w:t>
            </w:r>
            <w:r w:rsidRPr="0028740C">
              <w:rPr>
                <w:rFonts w:ascii="標楷體" w:eastAsia="標楷體" w:hAnsi="標楷體"/>
                <w:kern w:val="0"/>
              </w:rPr>
              <w:t>27%</w:t>
            </w:r>
            <w:r w:rsidRPr="0028740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(2)</w:t>
            </w:r>
            <w:r w:rsidRPr="0028740C">
              <w:rPr>
                <w:rFonts w:ascii="標楷體" w:eastAsia="標楷體" w:hAnsi="標楷體"/>
                <w:kern w:val="0"/>
              </w:rPr>
              <w:tab/>
            </w:r>
            <w:r w:rsidRPr="0028740C">
              <w:rPr>
                <w:rFonts w:ascii="標楷體" w:eastAsia="標楷體" w:hAnsi="標楷體" w:hint="eastAsia"/>
                <w:kern w:val="0"/>
              </w:rPr>
              <w:t>前後測成績的相關與</w:t>
            </w:r>
            <w:r w:rsidRPr="0028740C">
              <w:rPr>
                <w:rFonts w:ascii="標楷體" w:eastAsia="標楷體" w:hAnsi="標楷體"/>
                <w:kern w:val="0"/>
              </w:rPr>
              <w:t>t</w:t>
            </w:r>
            <w:r w:rsidRPr="0028740C">
              <w:rPr>
                <w:rFonts w:ascii="標楷體" w:eastAsia="標楷體" w:hAnsi="標楷體" w:hint="eastAsia"/>
                <w:kern w:val="0"/>
              </w:rPr>
              <w:t>考驗均極顯著：將參與學生前、後測的成績投入重複量數</w:t>
            </w:r>
            <w:r w:rsidRPr="0028740C">
              <w:rPr>
                <w:rFonts w:ascii="標楷體" w:eastAsia="標楷體" w:hAnsi="標楷體"/>
                <w:kern w:val="0"/>
              </w:rPr>
              <w:t>t</w:t>
            </w:r>
            <w:r w:rsidRPr="0028740C">
              <w:rPr>
                <w:rFonts w:ascii="標楷體" w:eastAsia="標楷體" w:hAnsi="標楷體" w:hint="eastAsia"/>
                <w:kern w:val="0"/>
              </w:rPr>
              <w:t>考驗，顯示參與學員的前後測成績</w:t>
            </w:r>
            <w:r w:rsidRPr="0028740C">
              <w:rPr>
                <w:rFonts w:ascii="標楷體" w:eastAsia="標楷體" w:hAnsi="標楷體"/>
                <w:kern w:val="0"/>
              </w:rPr>
              <w:t>t</w:t>
            </w:r>
            <w:r w:rsidRPr="0028740C">
              <w:rPr>
                <w:rFonts w:ascii="標楷體" w:eastAsia="標楷體" w:hAnsi="標楷體" w:hint="eastAsia"/>
                <w:kern w:val="0"/>
              </w:rPr>
              <w:t>值為</w:t>
            </w:r>
            <w:r w:rsidRPr="0028740C">
              <w:rPr>
                <w:rFonts w:ascii="標楷體" w:eastAsia="標楷體" w:hAnsi="標楷體"/>
                <w:kern w:val="0"/>
              </w:rPr>
              <w:t>-16.346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(P &lt;.001)</w:t>
            </w:r>
            <w:r w:rsidRPr="0028740C">
              <w:rPr>
                <w:rFonts w:ascii="標楷體" w:eastAsia="標楷體" w:hAnsi="標楷體" w:hint="eastAsia"/>
                <w:kern w:val="0"/>
              </w:rPr>
              <w:t>，學生的愛滋知識在課程介入之後，提昇幅度達統計上的顯著程度。</w:t>
            </w:r>
          </w:p>
        </w:tc>
        <w:tc>
          <w:tcPr>
            <w:tcW w:w="90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邀請專家於各部制進行藥物濫用宣導講座</w:t>
            </w:r>
            <w:r w:rsidRPr="0028740C">
              <w:rPr>
                <w:rFonts w:ascii="標楷體" w:eastAsia="標楷體" w:hAnsi="標楷體"/>
                <w:kern w:val="0"/>
              </w:rPr>
              <w:t>3</w:t>
            </w:r>
            <w:r w:rsidRPr="0028740C">
              <w:rPr>
                <w:rFonts w:ascii="標楷體" w:eastAsia="標楷體" w:hAnsi="標楷體" w:hint="eastAsia"/>
                <w:kern w:val="0"/>
              </w:rPr>
              <w:t>場。</w:t>
            </w:r>
          </w:p>
        </w:tc>
        <w:tc>
          <w:tcPr>
            <w:tcW w:w="900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firstLineChars="5" w:firstLine="12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共計二校區</w:t>
            </w:r>
            <w:r w:rsidRPr="0028740C">
              <w:rPr>
                <w:rFonts w:ascii="標楷體" w:eastAsia="標楷體" w:hAnsi="標楷體"/>
                <w:kern w:val="0"/>
              </w:rPr>
              <w:t>318</w:t>
            </w:r>
            <w:r w:rsidRPr="0028740C"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566" w:type="dxa"/>
          </w:tcPr>
          <w:p w:rsidR="000C3CB6" w:rsidRPr="0028740C" w:rsidRDefault="000C3CB6" w:rsidP="0028740C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</w:p>
        </w:tc>
      </w:tr>
    </w:tbl>
    <w:p w:rsidR="000C3CB6" w:rsidRPr="00E47041" w:rsidRDefault="000C3CB6" w:rsidP="00E47041">
      <w:pPr>
        <w:spacing w:line="280" w:lineRule="exact"/>
        <w:rPr>
          <w:rFonts w:ascii="標楷體" w:eastAsia="標楷體" w:hAnsi="標楷體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393"/>
        <w:gridCol w:w="1013"/>
        <w:gridCol w:w="1276"/>
        <w:gridCol w:w="3118"/>
        <w:gridCol w:w="706"/>
        <w:gridCol w:w="567"/>
      </w:tblGrid>
      <w:tr w:rsidR="000C3CB6" w:rsidRPr="00E47041" w:rsidTr="0028740C">
        <w:tc>
          <w:tcPr>
            <w:tcW w:w="425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89" w:hangingChars="37" w:hanging="89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推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89" w:hangingChars="37" w:hanging="89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動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議題</w:t>
            </w:r>
          </w:p>
        </w:tc>
        <w:tc>
          <w:tcPr>
            <w:tcW w:w="2393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健康問題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前測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1013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績效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指標</w:t>
            </w:r>
          </w:p>
        </w:tc>
        <w:tc>
          <w:tcPr>
            <w:tcW w:w="1276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36" w:left="86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成效評估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36" w:left="86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後測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3118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4" w:left="106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策略或活動</w:t>
            </w:r>
          </w:p>
        </w:tc>
        <w:tc>
          <w:tcPr>
            <w:tcW w:w="706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受益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學生</w:t>
            </w:r>
          </w:p>
        </w:tc>
        <w:tc>
          <w:tcPr>
            <w:tcW w:w="567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經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費</w:t>
            </w:r>
          </w:p>
        </w:tc>
      </w:tr>
      <w:tr w:rsidR="000C3CB6" w:rsidRPr="00E47041" w:rsidTr="0028740C">
        <w:tc>
          <w:tcPr>
            <w:tcW w:w="425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rightChars="8" w:right="19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健康體位</w:t>
            </w:r>
          </w:p>
        </w:tc>
        <w:tc>
          <w:tcPr>
            <w:tcW w:w="2393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60" w:left="144" w:rightChars="58" w:right="139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98</w:t>
            </w:r>
            <w:r w:rsidRPr="0028740C">
              <w:rPr>
                <w:rFonts w:ascii="標楷體" w:eastAsia="標楷體" w:hAnsi="標楷體" w:hint="eastAsia"/>
                <w:kern w:val="0"/>
              </w:rPr>
              <w:t>年新生體檢</w:t>
            </w:r>
            <w:r w:rsidRPr="0028740C">
              <w:rPr>
                <w:rFonts w:ascii="標楷體" w:eastAsia="標楷體" w:hAnsi="標楷體"/>
                <w:kern w:val="0"/>
              </w:rPr>
              <w:t>(n=2143)</w:t>
            </w:r>
            <w:r w:rsidRPr="0028740C">
              <w:rPr>
                <w:rFonts w:ascii="標楷體" w:eastAsia="標楷體" w:hAnsi="標楷體" w:hint="eastAsia"/>
                <w:kern w:val="0"/>
              </w:rPr>
              <w:t>，前三位異常結果分別為收縮壓大於</w:t>
            </w:r>
            <w:r w:rsidRPr="0028740C">
              <w:rPr>
                <w:rFonts w:ascii="標楷體" w:eastAsia="標楷體" w:hAnsi="標楷體"/>
                <w:kern w:val="0"/>
              </w:rPr>
              <w:t>130mmhg(47.18%)</w:t>
            </w:r>
            <w:r w:rsidRPr="0028740C">
              <w:rPr>
                <w:rFonts w:ascii="標楷體" w:eastAsia="標楷體" w:hAnsi="標楷體" w:hint="eastAsia"/>
                <w:kern w:val="0"/>
              </w:rPr>
              <w:t>、體重過或過重</w:t>
            </w:r>
            <w:r w:rsidRPr="0028740C">
              <w:rPr>
                <w:rFonts w:ascii="標楷體" w:eastAsia="標楷體" w:hAnsi="標楷體"/>
                <w:kern w:val="0"/>
              </w:rPr>
              <w:t>(35.5%)</w:t>
            </w:r>
            <w:r w:rsidRPr="0028740C">
              <w:rPr>
                <w:rFonts w:ascii="標楷體" w:eastAsia="標楷體" w:hAnsi="標楷體" w:hint="eastAsia"/>
                <w:kern w:val="0"/>
              </w:rPr>
              <w:t>，膽固醇異常</w:t>
            </w:r>
            <w:r w:rsidRPr="0028740C">
              <w:rPr>
                <w:rFonts w:ascii="標楷體" w:eastAsia="標楷體" w:hAnsi="標楷體"/>
                <w:kern w:val="0"/>
              </w:rPr>
              <w:t>(21.2%)</w:t>
            </w:r>
            <w:r w:rsidRPr="0028740C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013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4" w:left="106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參與健康運動師生達</w:t>
            </w:r>
            <w:r w:rsidRPr="0028740C">
              <w:rPr>
                <w:rFonts w:ascii="標楷體" w:eastAsia="標楷體" w:hAnsi="標楷體"/>
                <w:kern w:val="0"/>
              </w:rPr>
              <w:t>10%</w:t>
            </w:r>
            <w:r w:rsidRPr="0028740C">
              <w:rPr>
                <w:rFonts w:ascii="標楷體" w:eastAsia="標楷體" w:hAnsi="標楷體" w:hint="eastAsia"/>
                <w:kern w:val="0"/>
              </w:rPr>
              <w:t>以上</w:t>
            </w:r>
          </w:p>
        </w:tc>
        <w:tc>
          <w:tcPr>
            <w:tcW w:w="1276" w:type="dxa"/>
          </w:tcPr>
          <w:p w:rsidR="000C3CB6" w:rsidRPr="0028740C" w:rsidRDefault="000C3CB6" w:rsidP="0028740C">
            <w:pPr>
              <w:tabs>
                <w:tab w:val="left" w:pos="651"/>
              </w:tabs>
              <w:kinsoku w:val="0"/>
              <w:snapToGrid w:val="0"/>
              <w:spacing w:line="280" w:lineRule="exact"/>
              <w:ind w:leftChars="-22" w:left="-7" w:rightChars="47" w:right="113" w:hangingChars="19" w:hanging="46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1.</w:t>
            </w:r>
            <w:r w:rsidRPr="0028740C">
              <w:rPr>
                <w:rFonts w:ascii="標楷體" w:eastAsia="標楷體" w:hAnsi="標楷體" w:hint="eastAsia"/>
                <w:kern w:val="0"/>
              </w:rPr>
              <w:t>共約</w:t>
            </w:r>
            <w:r w:rsidRPr="0028740C">
              <w:rPr>
                <w:rFonts w:ascii="標楷體" w:eastAsia="標楷體" w:hAnsi="標楷體"/>
                <w:kern w:val="0"/>
              </w:rPr>
              <w:t>120</w:t>
            </w:r>
            <w:r w:rsidRPr="0028740C">
              <w:rPr>
                <w:rFonts w:ascii="標楷體" w:eastAsia="標楷體" w:hAnsi="標楷體" w:hint="eastAsia"/>
                <w:kern w:val="0"/>
              </w:rPr>
              <w:t>位學生參與集點活動。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2. 5</w:t>
            </w:r>
            <w:r w:rsidRPr="0028740C">
              <w:rPr>
                <w:rFonts w:ascii="標楷體" w:eastAsia="標楷體" w:hAnsi="標楷體" w:hint="eastAsia"/>
                <w:kern w:val="0"/>
              </w:rPr>
              <w:t>位學生全程完成健走活動。</w:t>
            </w:r>
          </w:p>
        </w:tc>
        <w:tc>
          <w:tcPr>
            <w:tcW w:w="3118" w:type="dxa"/>
          </w:tcPr>
          <w:p w:rsidR="000C3CB6" w:rsidRPr="0028740C" w:rsidRDefault="000C3CB6" w:rsidP="0028740C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kinsoku w:val="0"/>
              <w:snapToGrid w:val="0"/>
              <w:spacing w:line="280" w:lineRule="exact"/>
              <w:ind w:left="0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b/>
                <w:kern w:val="0"/>
              </w:rPr>
              <w:t>1</w:t>
            </w:r>
            <w:r w:rsidRPr="0028740C">
              <w:rPr>
                <w:rFonts w:ascii="標楷體" w:eastAsia="標楷體" w:hAnsi="標楷體" w:hint="eastAsia"/>
                <w:kern w:val="0"/>
              </w:rPr>
              <w:t>為鼓勵學生參與各項體育運動競賽，及健康促進活動，設計健康運動護照，凡參加者可集點活動，可獲得禮卷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80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2. 100</w:t>
            </w:r>
            <w:r w:rsidRPr="0028740C">
              <w:rPr>
                <w:rFonts w:ascii="標楷體" w:eastAsia="標楷體" w:hAnsi="標楷體" w:hint="eastAsia"/>
                <w:kern w:val="0"/>
              </w:rPr>
              <w:t>年</w:t>
            </w:r>
            <w:r w:rsidRPr="0028740C">
              <w:rPr>
                <w:rFonts w:ascii="標楷體" w:eastAsia="標楷體" w:hAnsi="標楷體"/>
                <w:kern w:val="0"/>
              </w:rPr>
              <w:t>3/21</w:t>
            </w:r>
            <w:r w:rsidRPr="0028740C">
              <w:rPr>
                <w:rFonts w:ascii="標楷體" w:eastAsia="標楷體" w:hAnsi="標楷體" w:hint="eastAsia"/>
                <w:kern w:val="0"/>
              </w:rPr>
              <w:t>日起，至</w:t>
            </w:r>
            <w:r w:rsidRPr="0028740C">
              <w:rPr>
                <w:rFonts w:ascii="標楷體" w:eastAsia="標楷體" w:hAnsi="標楷體"/>
                <w:kern w:val="0"/>
              </w:rPr>
              <w:t>100</w:t>
            </w:r>
            <w:r w:rsidRPr="0028740C">
              <w:rPr>
                <w:rFonts w:ascii="標楷體" w:eastAsia="標楷體" w:hAnsi="標楷體" w:hint="eastAsia"/>
                <w:kern w:val="0"/>
              </w:rPr>
              <w:t>年</w:t>
            </w:r>
            <w:r w:rsidRPr="0028740C">
              <w:rPr>
                <w:rFonts w:ascii="標楷體" w:eastAsia="標楷體" w:hAnsi="標楷體"/>
                <w:kern w:val="0"/>
              </w:rPr>
              <w:t>6/10</w:t>
            </w:r>
            <w:r w:rsidRPr="0028740C">
              <w:rPr>
                <w:rFonts w:ascii="標楷體" w:eastAsia="標楷體" w:hAnsi="標楷體" w:hint="eastAsia"/>
                <w:kern w:val="0"/>
              </w:rPr>
              <w:t>日止，共計</w:t>
            </w:r>
            <w:r w:rsidRPr="0028740C">
              <w:rPr>
                <w:rFonts w:ascii="標楷體" w:eastAsia="標楷體" w:hAnsi="標楷體"/>
                <w:kern w:val="0"/>
              </w:rPr>
              <w:t>12</w:t>
            </w:r>
            <w:r w:rsidRPr="0028740C">
              <w:rPr>
                <w:rFonts w:ascii="標楷體" w:eastAsia="標楷體" w:hAnsi="標楷體" w:hint="eastAsia"/>
                <w:kern w:val="0"/>
              </w:rPr>
              <w:t>週</w:t>
            </w:r>
            <w:r w:rsidRPr="0028740C">
              <w:rPr>
                <w:rFonts w:ascii="標楷體" w:eastAsia="標楷體" w:hAnsi="標楷體"/>
                <w:kern w:val="0"/>
              </w:rPr>
              <w:tab/>
              <w:t>12:30-13:00(30</w:t>
            </w:r>
            <w:r w:rsidRPr="0028740C">
              <w:rPr>
                <w:rFonts w:ascii="標楷體" w:eastAsia="標楷體" w:hAnsi="標楷體" w:hint="eastAsia"/>
                <w:kern w:val="0"/>
              </w:rPr>
              <w:t>分鐘</w:t>
            </w:r>
            <w:r w:rsidRPr="0028740C">
              <w:rPr>
                <w:rFonts w:ascii="標楷體" w:eastAsia="標楷體" w:hAnsi="標楷體"/>
                <w:kern w:val="0"/>
              </w:rPr>
              <w:t xml:space="preserve">) </w:t>
            </w:r>
            <w:r w:rsidRPr="0028740C">
              <w:rPr>
                <w:rFonts w:ascii="標楷體" w:eastAsia="標楷體" w:hAnsi="標楷體" w:hint="eastAsia"/>
                <w:kern w:val="0"/>
              </w:rPr>
              <w:t>健走活動，每週至少運動</w:t>
            </w:r>
            <w:r w:rsidRPr="0028740C">
              <w:rPr>
                <w:rFonts w:ascii="標楷體" w:eastAsia="標楷體" w:hAnsi="標楷體"/>
                <w:kern w:val="0"/>
              </w:rPr>
              <w:t>3</w:t>
            </w:r>
            <w:r w:rsidRPr="0028740C">
              <w:rPr>
                <w:rFonts w:ascii="標楷體" w:eastAsia="標楷體" w:hAnsi="標楷體" w:hint="eastAsia"/>
                <w:kern w:val="0"/>
              </w:rPr>
              <w:t>次</w:t>
            </w:r>
            <w:r w:rsidRPr="0028740C">
              <w:rPr>
                <w:rFonts w:ascii="標楷體" w:eastAsia="標楷體" w:hAnsi="標楷體"/>
                <w:kern w:val="0"/>
              </w:rPr>
              <w:tab/>
            </w:r>
          </w:p>
        </w:tc>
        <w:tc>
          <w:tcPr>
            <w:tcW w:w="706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firstLineChars="5" w:firstLine="12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125</w:t>
            </w:r>
            <w:r w:rsidRPr="0028740C"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567" w:type="dxa"/>
          </w:tcPr>
          <w:p w:rsidR="000C3CB6" w:rsidRPr="0028740C" w:rsidRDefault="000C3CB6" w:rsidP="0028740C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</w:p>
        </w:tc>
      </w:tr>
    </w:tbl>
    <w:p w:rsidR="000C3CB6" w:rsidRPr="00E47041" w:rsidRDefault="000C3CB6" w:rsidP="00E47041">
      <w:pPr>
        <w:spacing w:line="280" w:lineRule="exact"/>
        <w:rPr>
          <w:rFonts w:ascii="標楷體" w:eastAsia="標楷體" w:hAnsi="標楷體"/>
        </w:rPr>
      </w:pPr>
    </w:p>
    <w:tbl>
      <w:tblPr>
        <w:tblW w:w="94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071"/>
        <w:gridCol w:w="1154"/>
        <w:gridCol w:w="4413"/>
        <w:gridCol w:w="891"/>
        <w:gridCol w:w="892"/>
        <w:gridCol w:w="537"/>
      </w:tblGrid>
      <w:tr w:rsidR="000C3CB6" w:rsidRPr="00E47041" w:rsidTr="0028740C">
        <w:tc>
          <w:tcPr>
            <w:tcW w:w="431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-14" w:left="-34" w:firstLineChars="14" w:firstLine="3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推動議題</w:t>
            </w:r>
          </w:p>
        </w:tc>
        <w:tc>
          <w:tcPr>
            <w:tcW w:w="1074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需求評估或健康問題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前測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1155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績效指標</w:t>
            </w:r>
          </w:p>
        </w:tc>
        <w:tc>
          <w:tcPr>
            <w:tcW w:w="4446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36" w:left="86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成效評估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36" w:left="86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後測</w:t>
            </w:r>
            <w:r w:rsidRPr="0028740C"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</w:tc>
        <w:tc>
          <w:tcPr>
            <w:tcW w:w="894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4" w:left="106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策略或活動</w:t>
            </w:r>
          </w:p>
        </w:tc>
        <w:tc>
          <w:tcPr>
            <w:tcW w:w="895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受益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學生</w:t>
            </w:r>
          </w:p>
        </w:tc>
        <w:tc>
          <w:tcPr>
            <w:tcW w:w="538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經費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="444" w:hangingChars="185" w:hanging="444"/>
              <w:jc w:val="center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b/>
                <w:bCs/>
                <w:kern w:val="0"/>
              </w:rPr>
              <w:t>費</w:t>
            </w:r>
          </w:p>
        </w:tc>
      </w:tr>
      <w:tr w:rsidR="000C3CB6" w:rsidRPr="00E47041" w:rsidTr="0028740C">
        <w:tc>
          <w:tcPr>
            <w:tcW w:w="431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rightChars="8" w:right="19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急救訓練</w:t>
            </w:r>
          </w:p>
        </w:tc>
        <w:tc>
          <w:tcPr>
            <w:tcW w:w="1074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60" w:left="144" w:rightChars="58" w:right="139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增加學生急救技能及提升急救認知</w:t>
            </w:r>
          </w:p>
        </w:tc>
        <w:tc>
          <w:tcPr>
            <w:tcW w:w="1155" w:type="dxa"/>
          </w:tcPr>
          <w:p w:rsidR="000C3CB6" w:rsidRPr="0028740C" w:rsidRDefault="000C3CB6" w:rsidP="0028740C">
            <w:pPr>
              <w:numPr>
                <w:ilvl w:val="0"/>
                <w:numId w:val="2"/>
              </w:numPr>
              <w:tabs>
                <w:tab w:val="clear" w:pos="466"/>
              </w:tabs>
              <w:kinsoku w:val="0"/>
              <w:snapToGrid w:val="0"/>
              <w:spacing w:line="280" w:lineRule="exact"/>
              <w:ind w:left="130" w:rightChars="47" w:right="113" w:hanging="24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參與學生</w:t>
            </w:r>
            <w:r w:rsidRPr="0028740C">
              <w:rPr>
                <w:rFonts w:ascii="標楷體" w:eastAsia="標楷體" w:hAnsi="標楷體"/>
                <w:kern w:val="0"/>
              </w:rPr>
              <w:t>100%</w:t>
            </w:r>
            <w:r w:rsidRPr="0028740C">
              <w:rPr>
                <w:rFonts w:ascii="標楷體" w:eastAsia="標楷體" w:hAnsi="標楷體" w:hint="eastAsia"/>
                <w:kern w:val="0"/>
              </w:rPr>
              <w:t>取得急救證照</w:t>
            </w:r>
          </w:p>
          <w:p w:rsidR="000C3CB6" w:rsidRPr="0028740C" w:rsidRDefault="000C3CB6" w:rsidP="0028740C">
            <w:pPr>
              <w:numPr>
                <w:ilvl w:val="0"/>
                <w:numId w:val="2"/>
              </w:numPr>
              <w:tabs>
                <w:tab w:val="clear" w:pos="466"/>
                <w:tab w:val="num" w:pos="130"/>
              </w:tabs>
              <w:kinsoku w:val="0"/>
              <w:snapToGrid w:val="0"/>
              <w:spacing w:line="280" w:lineRule="exact"/>
              <w:ind w:left="130" w:rightChars="47" w:right="113" w:hanging="24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提升急救認知能力</w:t>
            </w:r>
          </w:p>
        </w:tc>
        <w:tc>
          <w:tcPr>
            <w:tcW w:w="4446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/>
                <w:kern w:val="0"/>
              </w:rPr>
              <w:t>1.100%</w:t>
            </w:r>
            <w:r w:rsidRPr="0028740C">
              <w:rPr>
                <w:rFonts w:ascii="標楷體" w:eastAsia="標楷體" w:hAnsi="標楷體" w:hint="eastAsia"/>
                <w:kern w:val="0"/>
              </w:rPr>
              <w:t>參與學生取得證照，並回收</w:t>
            </w:r>
            <w:r w:rsidRPr="0028740C">
              <w:rPr>
                <w:rFonts w:ascii="標楷體" w:eastAsia="標楷體" w:hAnsi="標楷體"/>
                <w:kern w:val="0"/>
              </w:rPr>
              <w:t>305</w:t>
            </w:r>
            <w:r w:rsidRPr="0028740C">
              <w:rPr>
                <w:rFonts w:ascii="標楷體" w:eastAsia="標楷體" w:hAnsi="標楷體" w:hint="eastAsia"/>
                <w:kern w:val="0"/>
              </w:rPr>
              <w:t>份問卷。</w:t>
            </w:r>
          </w:p>
          <w:p w:rsidR="000C3CB6" w:rsidRPr="0028740C" w:rsidRDefault="000C3CB6" w:rsidP="0028740C">
            <w:pPr>
              <w:pStyle w:val="ListParagraph"/>
              <w:spacing w:line="28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8740C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28740C">
              <w:rPr>
                <w:rFonts w:ascii="標楷體" w:eastAsia="標楷體" w:hAnsi="標楷體" w:hint="eastAsia"/>
                <w:kern w:val="0"/>
                <w:szCs w:val="24"/>
              </w:rPr>
              <w:t>日間部急救認知：後測平均分數大幅高出前測平均分數：前測總分平均數為</w:t>
            </w:r>
            <w:r w:rsidRPr="0028740C">
              <w:rPr>
                <w:rFonts w:ascii="標楷體" w:eastAsia="標楷體" w:hAnsi="標楷體"/>
                <w:kern w:val="0"/>
                <w:szCs w:val="24"/>
              </w:rPr>
              <w:t>5.91</w:t>
            </w:r>
            <w:r w:rsidRPr="0028740C">
              <w:rPr>
                <w:rFonts w:ascii="標楷體" w:eastAsia="標楷體" w:hAnsi="標楷體" w:hint="eastAsia"/>
                <w:kern w:val="0"/>
                <w:szCs w:val="24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  <w:szCs w:val="24"/>
              </w:rPr>
              <w:t>1.642</w:t>
            </w:r>
            <w:r w:rsidRPr="0028740C">
              <w:rPr>
                <w:rFonts w:ascii="標楷體" w:eastAsia="標楷體" w:hAnsi="標楷體" w:hint="eastAsia"/>
                <w:kern w:val="0"/>
                <w:szCs w:val="24"/>
              </w:rPr>
              <w:t>。後測總分平均數為</w:t>
            </w:r>
            <w:r w:rsidRPr="0028740C">
              <w:rPr>
                <w:rFonts w:ascii="標楷體" w:eastAsia="標楷體" w:hAnsi="標楷體"/>
                <w:kern w:val="0"/>
                <w:szCs w:val="24"/>
              </w:rPr>
              <w:t>7.72</w:t>
            </w:r>
            <w:r w:rsidRPr="0028740C">
              <w:rPr>
                <w:rFonts w:ascii="標楷體" w:eastAsia="標楷體" w:hAnsi="標楷體" w:hint="eastAsia"/>
                <w:kern w:val="0"/>
                <w:szCs w:val="24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  <w:szCs w:val="24"/>
              </w:rPr>
              <w:t>1.228</w:t>
            </w:r>
            <w:r w:rsidRPr="0028740C">
              <w:rPr>
                <w:rFonts w:ascii="標楷體" w:eastAsia="標楷體" w:hAnsi="標楷體" w:hint="eastAsia"/>
                <w:kern w:val="0"/>
                <w:szCs w:val="24"/>
              </w:rPr>
              <w:t>。後測總分平均數比前測總分平均數高出</w:t>
            </w:r>
            <w:r w:rsidRPr="0028740C">
              <w:rPr>
                <w:rFonts w:ascii="標楷體" w:eastAsia="標楷體" w:hAnsi="標楷體"/>
                <w:kern w:val="0"/>
                <w:szCs w:val="24"/>
              </w:rPr>
              <w:t>31%</w:t>
            </w:r>
            <w:r w:rsidRPr="0028740C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  <w:r w:rsidRPr="0028740C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7" w:left="113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夜間部急救認知：後測平均分數大幅高出前測平均分數：如表二前測總分平均數為</w:t>
            </w:r>
            <w:r w:rsidRPr="0028740C">
              <w:rPr>
                <w:rFonts w:ascii="標楷體" w:eastAsia="標楷體" w:hAnsi="標楷體"/>
                <w:kern w:val="0"/>
              </w:rPr>
              <w:t>5.14</w:t>
            </w:r>
            <w:r w:rsidRPr="0028740C">
              <w:rPr>
                <w:rFonts w:ascii="標楷體" w:eastAsia="標楷體" w:hAnsi="標楷體" w:hint="eastAsia"/>
                <w:kern w:val="0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</w:rPr>
              <w:t>1.096</w:t>
            </w:r>
            <w:r w:rsidRPr="0028740C">
              <w:rPr>
                <w:rFonts w:ascii="標楷體" w:eastAsia="標楷體" w:hAnsi="標楷體" w:hint="eastAsia"/>
                <w:kern w:val="0"/>
              </w:rPr>
              <w:t>。後測總分平均數為</w:t>
            </w:r>
            <w:r w:rsidRPr="0028740C">
              <w:rPr>
                <w:rFonts w:ascii="標楷體" w:eastAsia="標楷體" w:hAnsi="標楷體"/>
                <w:kern w:val="0"/>
              </w:rPr>
              <w:t>8.63</w:t>
            </w:r>
            <w:r w:rsidRPr="0028740C">
              <w:rPr>
                <w:rFonts w:ascii="標楷體" w:eastAsia="標楷體" w:hAnsi="標楷體" w:hint="eastAsia"/>
                <w:kern w:val="0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</w:rPr>
              <w:t>.848</w:t>
            </w:r>
            <w:r w:rsidRPr="0028740C">
              <w:rPr>
                <w:rFonts w:ascii="標楷體" w:eastAsia="標楷體" w:hAnsi="標楷體" w:hint="eastAsia"/>
                <w:kern w:val="0"/>
              </w:rPr>
              <w:t>。後測總分平均數比前測總分平均數高出</w:t>
            </w:r>
            <w:r w:rsidRPr="0028740C">
              <w:rPr>
                <w:rFonts w:ascii="標楷體" w:eastAsia="標楷體" w:hAnsi="標楷體"/>
                <w:kern w:val="0"/>
              </w:rPr>
              <w:t>68%</w:t>
            </w:r>
            <w:r w:rsidRPr="0028740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leftChars="47" w:left="113" w:rightChars="47" w:right="113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新竹分部急救認知：後測平均分數大幅高出前測平均分數：如表二前測總分平均數為</w:t>
            </w:r>
            <w:r w:rsidRPr="0028740C">
              <w:rPr>
                <w:rFonts w:ascii="標楷體" w:eastAsia="標楷體" w:hAnsi="標楷體"/>
                <w:kern w:val="0"/>
              </w:rPr>
              <w:t>5.13</w:t>
            </w:r>
            <w:r w:rsidRPr="0028740C">
              <w:rPr>
                <w:rFonts w:ascii="標楷體" w:eastAsia="標楷體" w:hAnsi="標楷體" w:hint="eastAsia"/>
                <w:kern w:val="0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</w:rPr>
              <w:t>1.471</w:t>
            </w:r>
            <w:r w:rsidRPr="0028740C">
              <w:rPr>
                <w:rFonts w:ascii="標楷體" w:eastAsia="標楷體" w:hAnsi="標楷體" w:hint="eastAsia"/>
                <w:kern w:val="0"/>
              </w:rPr>
              <w:t>。後測總分平均數為</w:t>
            </w:r>
            <w:r w:rsidRPr="0028740C">
              <w:rPr>
                <w:rFonts w:ascii="標楷體" w:eastAsia="標楷體" w:hAnsi="標楷體"/>
                <w:kern w:val="0"/>
              </w:rPr>
              <w:t>8.88</w:t>
            </w:r>
            <w:r w:rsidRPr="0028740C">
              <w:rPr>
                <w:rFonts w:ascii="標楷體" w:eastAsia="標楷體" w:hAnsi="標楷體" w:hint="eastAsia"/>
                <w:kern w:val="0"/>
              </w:rPr>
              <w:t>，標準差為</w:t>
            </w:r>
            <w:r w:rsidRPr="0028740C">
              <w:rPr>
                <w:rFonts w:ascii="標楷體" w:eastAsia="標楷體" w:hAnsi="標楷體"/>
                <w:kern w:val="0"/>
              </w:rPr>
              <w:t>.791</w:t>
            </w:r>
            <w:r w:rsidRPr="0028740C">
              <w:rPr>
                <w:rFonts w:ascii="標楷體" w:eastAsia="標楷體" w:hAnsi="標楷體" w:hint="eastAsia"/>
                <w:kern w:val="0"/>
              </w:rPr>
              <w:t>。後測總分平均數比前測總分平均數高出</w:t>
            </w:r>
            <w:r w:rsidRPr="0028740C">
              <w:rPr>
                <w:rFonts w:ascii="標楷體" w:eastAsia="標楷體" w:hAnsi="標楷體"/>
                <w:kern w:val="0"/>
              </w:rPr>
              <w:t>73%</w:t>
            </w:r>
            <w:r w:rsidRPr="0028740C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894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於日間部辦理急救訓練</w:t>
            </w:r>
            <w:r w:rsidRPr="0028740C">
              <w:rPr>
                <w:rFonts w:ascii="標楷體" w:eastAsia="標楷體" w:hAnsi="標楷體"/>
                <w:kern w:val="0"/>
              </w:rPr>
              <w:t>3</w:t>
            </w:r>
            <w:r w:rsidRPr="0028740C">
              <w:rPr>
                <w:rFonts w:ascii="標楷體" w:eastAsia="標楷體" w:hAnsi="標楷體" w:hint="eastAsia"/>
                <w:kern w:val="0"/>
              </w:rPr>
              <w:t>場，夜間部及新竹分部各</w:t>
            </w:r>
            <w:r w:rsidRPr="0028740C">
              <w:rPr>
                <w:rFonts w:ascii="標楷體" w:eastAsia="標楷體" w:hAnsi="標楷體"/>
                <w:kern w:val="0"/>
              </w:rPr>
              <w:t>1</w:t>
            </w:r>
            <w:r w:rsidRPr="0028740C">
              <w:rPr>
                <w:rFonts w:ascii="標楷體" w:eastAsia="標楷體" w:hAnsi="標楷體" w:hint="eastAsia"/>
                <w:kern w:val="0"/>
              </w:rPr>
              <w:t>場</w:t>
            </w:r>
          </w:p>
        </w:tc>
        <w:tc>
          <w:tcPr>
            <w:tcW w:w="895" w:type="dxa"/>
          </w:tcPr>
          <w:p w:rsidR="000C3CB6" w:rsidRPr="0028740C" w:rsidRDefault="000C3CB6" w:rsidP="0028740C">
            <w:pPr>
              <w:kinsoku w:val="0"/>
              <w:snapToGrid w:val="0"/>
              <w:spacing w:line="280" w:lineRule="exact"/>
              <w:ind w:firstLineChars="4" w:firstLine="10"/>
              <w:jc w:val="both"/>
              <w:rPr>
                <w:rFonts w:ascii="標楷體" w:eastAsia="標楷體" w:hAnsi="標楷體"/>
                <w:kern w:val="0"/>
              </w:rPr>
            </w:pPr>
            <w:r w:rsidRPr="0028740C">
              <w:rPr>
                <w:rFonts w:ascii="標楷體" w:eastAsia="標楷體" w:hAnsi="標楷體" w:hint="eastAsia"/>
                <w:kern w:val="0"/>
              </w:rPr>
              <w:t>參加人數約</w:t>
            </w:r>
            <w:r w:rsidRPr="0028740C">
              <w:rPr>
                <w:rFonts w:ascii="標楷體" w:eastAsia="標楷體" w:hAnsi="標楷體"/>
                <w:kern w:val="0"/>
              </w:rPr>
              <w:t>400</w:t>
            </w:r>
            <w:r w:rsidRPr="0028740C"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538" w:type="dxa"/>
          </w:tcPr>
          <w:p w:rsidR="000C3CB6" w:rsidRPr="0028740C" w:rsidRDefault="000C3CB6" w:rsidP="0028740C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</w:p>
        </w:tc>
      </w:tr>
    </w:tbl>
    <w:p w:rsidR="000C3CB6" w:rsidRPr="00E47041" w:rsidRDefault="000C3CB6" w:rsidP="00E47041">
      <w:pPr>
        <w:spacing w:line="280" w:lineRule="exact"/>
        <w:rPr>
          <w:rFonts w:ascii="標楷體" w:eastAsia="標楷體" w:hAnsi="標楷體"/>
        </w:rPr>
      </w:pPr>
    </w:p>
    <w:p w:rsidR="000C3CB6" w:rsidRPr="00E47041" w:rsidRDefault="000C3CB6" w:rsidP="00E47041">
      <w:pPr>
        <w:spacing w:line="280" w:lineRule="exact"/>
        <w:rPr>
          <w:rFonts w:ascii="標楷體" w:eastAsia="標楷體" w:hAnsi="標楷體"/>
        </w:rPr>
      </w:pPr>
    </w:p>
    <w:sectPr w:rsidR="000C3CB6" w:rsidRPr="00E47041" w:rsidSect="00460798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B6" w:rsidRDefault="000C3CB6" w:rsidP="00E47041">
      <w:r>
        <w:separator/>
      </w:r>
    </w:p>
  </w:endnote>
  <w:endnote w:type="continuationSeparator" w:id="0">
    <w:p w:rsidR="000C3CB6" w:rsidRDefault="000C3CB6" w:rsidP="00E4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B6" w:rsidRDefault="000C3CB6" w:rsidP="00E47041">
      <w:r>
        <w:separator/>
      </w:r>
    </w:p>
  </w:footnote>
  <w:footnote w:type="continuationSeparator" w:id="0">
    <w:p w:rsidR="000C3CB6" w:rsidRDefault="000C3CB6" w:rsidP="00E47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012"/>
    <w:multiLevelType w:val="hybridMultilevel"/>
    <w:tmpl w:val="2F9E141C"/>
    <w:lvl w:ilvl="0" w:tplc="BC8E1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E3368A0"/>
    <w:multiLevelType w:val="hybridMultilevel"/>
    <w:tmpl w:val="B5065598"/>
    <w:lvl w:ilvl="0" w:tplc="EDDCD25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6"/>
        </w:tabs>
        <w:ind w:left="10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6"/>
        </w:tabs>
        <w:ind w:left="15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6"/>
        </w:tabs>
        <w:ind w:left="25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86"/>
        </w:tabs>
        <w:ind w:left="29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6"/>
        </w:tabs>
        <w:ind w:left="39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6"/>
        </w:tabs>
        <w:ind w:left="4426" w:hanging="480"/>
      </w:pPr>
      <w:rPr>
        <w:rFonts w:cs="Times New Roman"/>
      </w:rPr>
    </w:lvl>
  </w:abstractNum>
  <w:abstractNum w:abstractNumId="2">
    <w:nsid w:val="3E7F51C9"/>
    <w:multiLevelType w:val="hybridMultilevel"/>
    <w:tmpl w:val="781411AE"/>
    <w:lvl w:ilvl="0" w:tplc="D2964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A46"/>
    <w:rsid w:val="00021C66"/>
    <w:rsid w:val="00094573"/>
    <w:rsid w:val="000C3CB6"/>
    <w:rsid w:val="001425D8"/>
    <w:rsid w:val="00201E79"/>
    <w:rsid w:val="0028740C"/>
    <w:rsid w:val="00460798"/>
    <w:rsid w:val="006E1F3A"/>
    <w:rsid w:val="009A225E"/>
    <w:rsid w:val="00A54B25"/>
    <w:rsid w:val="00AF5A46"/>
    <w:rsid w:val="00D7327D"/>
    <w:rsid w:val="00E4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4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5A4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5A46"/>
    <w:pPr>
      <w:ind w:leftChars="200" w:left="48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rsid w:val="00E4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704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4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70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330</Words>
  <Characters>1884</Characters>
  <Application>Microsoft Office Outlook</Application>
  <DocSecurity>0</DocSecurity>
  <Lines>0</Lines>
  <Paragraphs>0</Paragraphs>
  <ScaleCrop>false</ScaleCrop>
  <Company>CUST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 健康促進學校  執行成果</dc:title>
  <dc:subject/>
  <dc:creator>USER</dc:creator>
  <cp:keywords/>
  <dc:description/>
  <cp:lastModifiedBy>USER</cp:lastModifiedBy>
  <cp:revision>2</cp:revision>
  <dcterms:created xsi:type="dcterms:W3CDTF">2011-11-11T07:28:00Z</dcterms:created>
  <dcterms:modified xsi:type="dcterms:W3CDTF">2011-11-11T07:28:00Z</dcterms:modified>
</cp:coreProperties>
</file>